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</w:pPr>
      <w:r>
        <w:rPr>
          <w:rFonts w:hint="eastAsia" w:ascii="黑体" w:hAnsi="宋体" w:eastAsia="黑体"/>
          <w:b/>
          <w:sz w:val="36"/>
          <w:szCs w:val="36"/>
        </w:rPr>
        <w:t>“</w:t>
      </w:r>
      <w:r>
        <w:rPr>
          <w:rFonts w:hint="eastAsia" w:ascii="黑体" w:hAnsi="宋体" w:eastAsia="黑体"/>
          <w:b/>
          <w:sz w:val="36"/>
          <w:szCs w:val="36"/>
          <w:lang w:eastAsia="zh-CN"/>
        </w:rPr>
        <w:t>色调</w:t>
      </w:r>
      <w:r>
        <w:rPr>
          <w:rFonts w:hint="eastAsia" w:ascii="黑体" w:hAnsi="宋体" w:eastAsia="黑体"/>
          <w:b/>
          <w:sz w:val="36"/>
          <w:szCs w:val="36"/>
        </w:rPr>
        <w:t>”教学设计</w:t>
      </w:r>
    </w:p>
    <w:p>
      <w:pPr/>
    </w:p>
    <w:tbl>
      <w:tblPr>
        <w:tblStyle w:val="4"/>
        <w:tblW w:w="9648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1"/>
        <w:gridCol w:w="599"/>
        <w:gridCol w:w="1440"/>
        <w:gridCol w:w="1260"/>
        <w:gridCol w:w="180"/>
        <w:gridCol w:w="142"/>
        <w:gridCol w:w="938"/>
        <w:gridCol w:w="720"/>
        <w:gridCol w:w="180"/>
        <w:gridCol w:w="67"/>
        <w:gridCol w:w="1078"/>
        <w:gridCol w:w="115"/>
        <w:gridCol w:w="397"/>
        <w:gridCol w:w="1035"/>
        <w:gridCol w:w="54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ascii="黑体" w:hAnsi="Century Gothic" w:eastAsia="黑体"/>
                <w:b/>
                <w:szCs w:val="21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教学单元名称</w:t>
            </w:r>
          </w:p>
        </w:tc>
        <w:tc>
          <w:tcPr>
            <w:tcW w:w="8100" w:type="dxa"/>
            <w:gridSpan w:val="1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Arial" w:eastAsia="黑体"/>
                <w:szCs w:val="21"/>
                <w:lang w:eastAsia="zh-CN"/>
              </w:rPr>
            </w:pPr>
            <w:r>
              <w:rPr>
                <w:rFonts w:hint="eastAsia" w:ascii="黑体" w:hAnsi="Arial" w:eastAsia="黑体"/>
                <w:szCs w:val="21"/>
                <w:lang w:eastAsia="zh-CN"/>
              </w:rPr>
              <w:t>色彩与色彩运用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ascii="黑体" w:hAnsi="Century Gothic" w:eastAsia="黑体"/>
                <w:b/>
                <w:szCs w:val="21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课程名称</w:t>
            </w:r>
          </w:p>
        </w:tc>
        <w:tc>
          <w:tcPr>
            <w:tcW w:w="2700" w:type="dxa"/>
            <w:gridSpan w:val="2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黑体" w:hAnsi="Arial" w:eastAsia="黑体"/>
                <w:szCs w:val="21"/>
              </w:rPr>
            </w:pPr>
            <w:r>
              <w:rPr>
                <w:rFonts w:hint="eastAsia" w:ascii="黑体" w:hAnsi="Arial" w:eastAsia="黑体"/>
                <w:szCs w:val="21"/>
              </w:rPr>
              <w:t>绘画基础</w:t>
            </w:r>
          </w:p>
        </w:tc>
        <w:tc>
          <w:tcPr>
            <w:tcW w:w="126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ascii="黑体" w:hAnsi="Arial" w:eastAsia="黑体"/>
                <w:sz w:val="24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授课时数</w:t>
            </w:r>
          </w:p>
        </w:tc>
        <w:tc>
          <w:tcPr>
            <w:tcW w:w="720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黑体" w:hAnsi="Arial" w:eastAsia="黑体"/>
                <w:szCs w:val="21"/>
              </w:rPr>
            </w:pPr>
            <w:r>
              <w:rPr>
                <w:rFonts w:hint="eastAsia" w:ascii="黑体" w:hAnsi="Arial" w:eastAsia="黑体"/>
                <w:szCs w:val="21"/>
              </w:rPr>
              <w:t>1</w:t>
            </w:r>
          </w:p>
        </w:tc>
        <w:tc>
          <w:tcPr>
            <w:tcW w:w="1325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ascii="黑体" w:hAnsi="Arial" w:eastAsia="黑体"/>
                <w:b/>
                <w:sz w:val="24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授课老师</w:t>
            </w:r>
          </w:p>
        </w:tc>
        <w:tc>
          <w:tcPr>
            <w:tcW w:w="2095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spacing w:before="60" w:after="60"/>
              <w:ind w:firstLine="105" w:firstLineChars="50"/>
              <w:jc w:val="center"/>
              <w:rPr>
                <w:rFonts w:ascii="黑体" w:hAnsi="Arial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ascii="黑体" w:hAnsi="Century Gothic" w:eastAsia="黑体"/>
                <w:b/>
                <w:szCs w:val="21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授课班级</w:t>
            </w:r>
          </w:p>
        </w:tc>
        <w:tc>
          <w:tcPr>
            <w:tcW w:w="1440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ind w:firstLine="105" w:firstLineChars="50"/>
              <w:jc w:val="center"/>
              <w:rPr>
                <w:rFonts w:ascii="黑体" w:hAnsi="Arial" w:eastAsia="黑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ascii="黑体" w:hAnsi="Arial" w:eastAsia="黑体"/>
                <w:sz w:val="24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授课时间</w:t>
            </w:r>
          </w:p>
        </w:tc>
        <w:tc>
          <w:tcPr>
            <w:tcW w:w="1980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黑体" w:hAnsi="Arial" w:eastAsia="黑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ascii="黑体" w:hAnsi="Arial" w:eastAsia="黑体"/>
                <w:sz w:val="24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授课地点</w:t>
            </w:r>
          </w:p>
        </w:tc>
        <w:tc>
          <w:tcPr>
            <w:tcW w:w="198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黑体" w:hAnsi="Arial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ascii="黑体" w:hAnsi="Arial" w:eastAsia="黑体"/>
                <w:b/>
                <w:sz w:val="24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所选教材</w:t>
            </w:r>
          </w:p>
        </w:tc>
        <w:tc>
          <w:tcPr>
            <w:tcW w:w="8100" w:type="dxa"/>
            <w:gridSpan w:val="1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spacing w:before="60" w:after="60"/>
              <w:ind w:firstLine="210" w:firstLineChars="100"/>
              <w:jc w:val="center"/>
              <w:rPr>
                <w:rFonts w:ascii="黑体" w:hAnsi="Arial" w:eastAsia="黑体"/>
                <w:szCs w:val="21"/>
              </w:rPr>
            </w:pPr>
            <w:r>
              <w:rPr>
                <w:rFonts w:hint="eastAsia" w:ascii="黑体" w:hAnsi="Arial" w:eastAsia="黑体"/>
                <w:szCs w:val="21"/>
              </w:rPr>
              <w:t>绘画基础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一、学情分析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学生</w:t>
            </w:r>
            <w:r>
              <w:rPr>
                <w:rFonts w:hint="eastAsia" w:ascii="黑体" w:eastAsia="黑体"/>
                <w:szCs w:val="21"/>
                <w:lang w:eastAsia="zh-CN"/>
              </w:rPr>
              <w:t>经常接触色调</w:t>
            </w:r>
            <w:r>
              <w:rPr>
                <w:rFonts w:hint="eastAsia" w:ascii="黑体" w:eastAsia="黑体"/>
                <w:szCs w:val="21"/>
              </w:rPr>
              <w:t>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学生对</w:t>
            </w:r>
            <w:r>
              <w:rPr>
                <w:rFonts w:hint="eastAsia" w:ascii="黑体" w:eastAsia="黑体"/>
                <w:szCs w:val="21"/>
                <w:lang w:eastAsia="zh-CN"/>
              </w:rPr>
              <w:t>色调了解不透彻</w:t>
            </w:r>
            <w:r>
              <w:rPr>
                <w:rFonts w:hint="eastAsia" w:ascii="黑体" w:eastAsia="黑体"/>
                <w:szCs w:val="21"/>
              </w:rPr>
              <w:t>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幼儿教师需要</w:t>
            </w:r>
            <w:r>
              <w:rPr>
                <w:rFonts w:hint="eastAsia" w:ascii="黑体" w:hAnsi="黑体" w:eastAsia="黑体" w:cs="黑体"/>
              </w:rPr>
              <w:t>了解</w:t>
            </w:r>
            <w:r>
              <w:rPr>
                <w:rFonts w:hint="eastAsia" w:ascii="黑体" w:hAnsi="黑体" w:eastAsia="黑体" w:cs="黑体"/>
                <w:lang w:eastAsia="zh-CN"/>
              </w:rPr>
              <w:t>色调</w:t>
            </w:r>
            <w:r>
              <w:rPr>
                <w:rFonts w:hint="eastAsia" w:ascii="黑体" w:hAnsi="黑体" w:eastAsia="黑体" w:cs="黑体"/>
              </w:rPr>
              <w:t>，</w:t>
            </w:r>
            <w:r>
              <w:rPr>
                <w:rFonts w:hint="eastAsia" w:ascii="黑体" w:hAnsi="黑体" w:eastAsia="黑体" w:cs="黑体"/>
                <w:lang w:eastAsia="zh-CN"/>
              </w:rPr>
              <w:t>认识</w:t>
            </w:r>
            <w:r>
              <w:rPr>
                <w:rFonts w:hint="eastAsia" w:ascii="黑体" w:hAnsi="黑体" w:eastAsia="黑体" w:cs="黑体"/>
                <w:sz w:val="21"/>
              </w:rPr>
              <w:t>色彩的由来、色彩的特性、色彩的变化以及色彩的应用</w:t>
            </w:r>
            <w:r>
              <w:rPr>
                <w:rFonts w:hint="eastAsia" w:ascii="黑体" w:hAnsi="黑体" w:eastAsia="黑体" w:cs="黑体"/>
                <w:sz w:val="21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</w:rPr>
              <w:t>为儿童画的教学打下基础。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二、教学目标与内容</w:t>
            </w:r>
            <w:r>
              <w:rPr>
                <w:rFonts w:hint="eastAsia" w:ascii="黑体" w:hAnsi="宋体" w:eastAsia="黑体"/>
                <w:b/>
                <w:color w:val="FF0000"/>
                <w:szCs w:val="21"/>
              </w:rPr>
              <w:t>（教学目标、教学内容、重点和难点）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1、教学目标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949" w:type="dxa"/>
            <w:gridSpan w:val="2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知识目标</w:t>
            </w:r>
          </w:p>
        </w:tc>
        <w:tc>
          <w:tcPr>
            <w:tcW w:w="8699" w:type="dxa"/>
            <w:gridSpan w:val="1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</w:tcPr>
          <w:p>
            <w:pPr>
              <w:numPr>
                <w:ilvl w:val="0"/>
                <w:numId w:val="2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了解色调的概念。</w:t>
            </w:r>
          </w:p>
          <w:p>
            <w:pPr>
              <w:numPr>
                <w:ilvl w:val="0"/>
                <w:numId w:val="2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了解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色调的分类。</w:t>
            </w:r>
          </w:p>
          <w:p>
            <w:pPr>
              <w:numPr>
                <w:ilvl w:val="0"/>
                <w:numId w:val="2"/>
              </w:numPr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了解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不同色调表现形式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949" w:type="dxa"/>
            <w:gridSpan w:val="2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技能目标</w:t>
            </w:r>
          </w:p>
        </w:tc>
        <w:tc>
          <w:tcPr>
            <w:tcW w:w="8699" w:type="dxa"/>
            <w:gridSpan w:val="1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</w:tcPr>
          <w:p>
            <w:pPr>
              <w:numPr>
                <w:ilvl w:val="0"/>
                <w:numId w:val="3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掌握不同色调营造的氛围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。</w:t>
            </w:r>
          </w:p>
          <w:p>
            <w:pPr>
              <w:numPr>
                <w:ilvl w:val="0"/>
                <w:numId w:val="3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掌握单色调的风格。</w:t>
            </w:r>
          </w:p>
          <w:p>
            <w:pPr>
              <w:numPr>
                <w:ilvl w:val="0"/>
                <w:numId w:val="3"/>
              </w:num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掌握多色调的风格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</w:trPr>
        <w:tc>
          <w:tcPr>
            <w:tcW w:w="949" w:type="dxa"/>
            <w:gridSpan w:val="2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态度目标</w:t>
            </w:r>
          </w:p>
        </w:tc>
        <w:tc>
          <w:tcPr>
            <w:tcW w:w="8699" w:type="dxa"/>
            <w:gridSpan w:val="1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</w:tcPr>
          <w:p>
            <w:pPr>
              <w:numPr>
                <w:ilvl w:val="0"/>
                <w:numId w:val="4"/>
              </w:num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提高学生</w:t>
            </w:r>
            <w:r>
              <w:rPr>
                <w:rFonts w:hint="eastAsia" w:ascii="黑体" w:eastAsia="黑体"/>
                <w:szCs w:val="21"/>
                <w:lang w:eastAsia="zh-CN"/>
              </w:rPr>
              <w:t>的色彩识别</w:t>
            </w:r>
            <w:r>
              <w:rPr>
                <w:rFonts w:hint="eastAsia" w:ascii="黑体" w:eastAsia="黑体"/>
                <w:szCs w:val="21"/>
              </w:rPr>
              <w:t>能力。</w:t>
            </w:r>
          </w:p>
          <w:p>
            <w:pPr>
              <w:numPr>
                <w:ilvl w:val="0"/>
                <w:numId w:val="4"/>
              </w:num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提高</w:t>
            </w:r>
            <w:r>
              <w:rPr>
                <w:rFonts w:hint="eastAsia" w:ascii="黑体" w:eastAsia="黑体"/>
                <w:szCs w:val="21"/>
              </w:rPr>
              <w:t>学生的</w:t>
            </w:r>
            <w:r>
              <w:rPr>
                <w:rFonts w:hint="eastAsia" w:ascii="黑体" w:eastAsia="黑体"/>
                <w:szCs w:val="21"/>
                <w:lang w:eastAsia="zh-CN"/>
              </w:rPr>
              <w:t>艺术审美</w:t>
            </w:r>
            <w:r>
              <w:rPr>
                <w:rFonts w:hint="eastAsia" w:ascii="黑体" w:eastAsia="黑体"/>
                <w:szCs w:val="21"/>
              </w:rPr>
              <w:t>能力。</w:t>
            </w:r>
          </w:p>
          <w:p>
            <w:pPr>
              <w:numPr>
                <w:ilvl w:val="0"/>
                <w:numId w:val="4"/>
              </w:num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培养学生的创作能力。</w:t>
            </w:r>
          </w:p>
          <w:p>
            <w:pPr>
              <w:numPr>
                <w:ilvl w:val="0"/>
                <w:numId w:val="4"/>
              </w:num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奠定扎实的绘画基础。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auto" w:sz="4" w:space="0"/>
              <w:right w:val="single" w:color="800000" w:sz="4" w:space="0"/>
            </w:tcBorders>
            <w:shd w:val="clear" w:color="auto" w:fill="E6E6E6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2、教学内容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648" w:type="dxa"/>
            <w:gridSpan w:val="16"/>
            <w:tcBorders>
              <w:top w:val="single" w:color="auto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</w:tcPr>
          <w:p>
            <w:pPr>
              <w:spacing w:beforeLines="0" w:afterLines="0"/>
              <w:jc w:val="lef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</w:rPr>
              <w:t>通过</w:t>
            </w:r>
            <w:r>
              <w:rPr>
                <w:rFonts w:hint="eastAsia" w:ascii="黑体" w:hAnsi="黑体" w:eastAsia="黑体" w:cs="黑体"/>
                <w:sz w:val="21"/>
                <w:lang w:eastAsia="zh-CN"/>
              </w:rPr>
              <w:t>了解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色调的概念，色调的分类，掌握不同色调的表现形式，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提高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色彩识别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能力及艺术审美能力。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</w:tcPr>
          <w:p>
            <w:pPr>
              <w:numPr>
                <w:ilvl w:val="0"/>
                <w:numId w:val="5"/>
              </w:numPr>
              <w:spacing w:line="360" w:lineRule="auto"/>
              <w:ind w:left="357" w:hanging="357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重点和难点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49" w:type="dxa"/>
            <w:gridSpan w:val="2"/>
            <w:tcBorders>
              <w:top w:val="single" w:color="800000" w:sz="4" w:space="0"/>
              <w:left w:val="single" w:color="8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重点</w:t>
            </w:r>
          </w:p>
        </w:tc>
        <w:tc>
          <w:tcPr>
            <w:tcW w:w="8699" w:type="dxa"/>
            <w:gridSpan w:val="14"/>
            <w:tcBorders>
              <w:top w:val="single" w:color="800000" w:sz="4" w:space="0"/>
              <w:left w:val="single" w:color="auto" w:sz="4" w:space="0"/>
              <w:bottom w:val="single" w:color="auto" w:sz="4" w:space="0"/>
              <w:right w:val="single" w:color="800000" w:sz="4" w:space="0"/>
            </w:tcBorders>
          </w:tcPr>
          <w:p>
            <w:pPr>
              <w:spacing w:afterLines="50" w:line="480" w:lineRule="exact"/>
              <w:ind w:firstLine="420" w:firstLineChars="200"/>
              <w:rPr>
                <w:rFonts w:hint="eastAsia" w:ascii="黑体" w:eastAsia="黑体"/>
                <w:szCs w:val="21"/>
                <w:lang w:eastAsia="zh-CN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色调的表现形式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49" w:type="dxa"/>
            <w:gridSpan w:val="2"/>
            <w:tcBorders>
              <w:top w:val="single" w:color="auto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难点</w:t>
            </w:r>
          </w:p>
        </w:tc>
        <w:tc>
          <w:tcPr>
            <w:tcW w:w="8699" w:type="dxa"/>
            <w:gridSpan w:val="14"/>
            <w:tcBorders>
              <w:top w:val="single" w:color="auto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</w:tcPr>
          <w:p>
            <w:pPr>
              <w:spacing w:afterLines="50" w:line="480" w:lineRule="exact"/>
              <w:ind w:firstLine="420" w:firstLineChars="200"/>
              <w:rPr>
                <w:rFonts w:hint="eastAsia" w:ascii="黑体" w:eastAsia="黑体"/>
                <w:szCs w:val="21"/>
                <w:lang w:eastAsia="zh-CN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多色调的表现形式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三、教学资源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</w:tcPr>
          <w:tbl>
            <w:tblPr>
              <w:tblStyle w:val="4"/>
              <w:tblW w:w="9530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75"/>
              <w:gridCol w:w="3450"/>
              <w:gridCol w:w="520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75" w:type="dxa"/>
                  <w:shd w:val="clear" w:color="auto" w:fill="E6E6E6"/>
                </w:tcPr>
                <w:p>
                  <w:pPr>
                    <w:jc w:val="center"/>
                    <w:rPr>
                      <w:rFonts w:ascii="黑体" w:hAnsi="宋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序号</w:t>
                  </w:r>
                </w:p>
              </w:tc>
              <w:tc>
                <w:tcPr>
                  <w:tcW w:w="3450" w:type="dxa"/>
                  <w:shd w:val="clear" w:color="auto" w:fill="E6E6E6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资源名称</w:t>
                  </w:r>
                </w:p>
              </w:tc>
              <w:tc>
                <w:tcPr>
                  <w:tcW w:w="5205" w:type="dxa"/>
                  <w:shd w:val="clear" w:color="auto" w:fill="E6E6E6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设计意图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75" w:type="dxa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1</w:t>
                  </w:r>
                </w:p>
              </w:tc>
              <w:tc>
                <w:tcPr>
                  <w:tcW w:w="3450" w:type="dxa"/>
                </w:tcPr>
                <w:p>
                  <w:pPr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教学教案</w:t>
                  </w:r>
                </w:p>
              </w:tc>
              <w:tc>
                <w:tcPr>
                  <w:tcW w:w="5205" w:type="dxa"/>
                </w:tcPr>
                <w:p>
                  <w:pPr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了解教学目标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75" w:type="dxa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2</w:t>
                  </w:r>
                </w:p>
              </w:tc>
              <w:tc>
                <w:tcPr>
                  <w:tcW w:w="3450" w:type="dxa"/>
                </w:tcPr>
                <w:p>
                  <w:pPr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PPT课件</w:t>
                  </w:r>
                </w:p>
              </w:tc>
              <w:tc>
                <w:tcPr>
                  <w:tcW w:w="5205" w:type="dxa"/>
                </w:tcPr>
                <w:p>
                  <w:pPr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了解相关知识</w:t>
                  </w:r>
                </w:p>
              </w:tc>
            </w:tr>
          </w:tbl>
          <w:p>
            <w:pPr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四、教学方法与教学手段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</w:tcPr>
          <w:tbl>
            <w:tblPr>
              <w:tblStyle w:val="4"/>
              <w:tblW w:w="9422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2"/>
              <w:gridCol w:w="3465"/>
              <w:gridCol w:w="514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12" w:type="dxa"/>
                  <w:shd w:val="clear" w:color="auto" w:fill="E6E6E6"/>
                </w:tcPr>
                <w:p>
                  <w:pPr>
                    <w:jc w:val="center"/>
                    <w:rPr>
                      <w:rFonts w:ascii="黑体" w:hAnsi="宋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序号</w:t>
                  </w:r>
                </w:p>
              </w:tc>
              <w:tc>
                <w:tcPr>
                  <w:tcW w:w="3465" w:type="dxa"/>
                  <w:shd w:val="clear" w:color="auto" w:fill="E6E6E6"/>
                </w:tcPr>
                <w:p>
                  <w:pPr>
                    <w:jc w:val="center"/>
                    <w:rPr>
                      <w:rFonts w:ascii="黑体" w:hAnsi="宋体" w:eastAsia="黑体" w:cs="宋体"/>
                      <w:color w:val="282828"/>
                      <w:kern w:val="0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教学方法/教学手段</w:t>
                  </w:r>
                </w:p>
              </w:tc>
              <w:tc>
                <w:tcPr>
                  <w:tcW w:w="5145" w:type="dxa"/>
                  <w:shd w:val="clear" w:color="auto" w:fill="E6E6E6"/>
                </w:tcPr>
                <w:p>
                  <w:pPr>
                    <w:jc w:val="center"/>
                    <w:rPr>
                      <w:rFonts w:ascii="黑体" w:hAnsi="宋体" w:eastAsia="黑体" w:cs="宋体"/>
                      <w:color w:val="282828"/>
                      <w:kern w:val="0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设计意图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12" w:type="dxa"/>
                </w:tcPr>
                <w:p>
                  <w:pPr>
                    <w:jc w:val="center"/>
                    <w:rPr>
                      <w:rFonts w:ascii="黑体" w:hAnsi="黑体" w:eastAsia="黑体" w:cs="黑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1</w:t>
                  </w:r>
                </w:p>
              </w:tc>
              <w:tc>
                <w:tcPr>
                  <w:tcW w:w="3465" w:type="dxa"/>
                </w:tcPr>
                <w:p>
                  <w:pPr>
                    <w:rPr>
                      <w:rFonts w:ascii="黑体" w:hAnsi="黑体" w:eastAsia="黑体" w:cs="黑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bCs/>
                      <w:kern w:val="0"/>
                      <w:szCs w:val="21"/>
                    </w:rPr>
                    <w:t>情境创设</w:t>
                  </w:r>
                </w:p>
              </w:tc>
              <w:tc>
                <w:tcPr>
                  <w:tcW w:w="5145" w:type="dxa"/>
                </w:tcPr>
                <w:p>
                  <w:pPr>
                    <w:rPr>
                      <w:rFonts w:ascii="黑体" w:hAnsi="黑体" w:eastAsia="黑体" w:cs="黑体"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kern w:val="0"/>
                      <w:szCs w:val="21"/>
                    </w:rPr>
                    <w:t>为学生创设情境，导入课程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12" w:type="dxa"/>
                </w:tcPr>
                <w:p>
                  <w:pPr>
                    <w:jc w:val="center"/>
                    <w:rPr>
                      <w:rFonts w:ascii="黑体" w:hAnsi="黑体" w:eastAsia="黑体" w:cs="黑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2</w:t>
                  </w:r>
                </w:p>
              </w:tc>
              <w:tc>
                <w:tcPr>
                  <w:tcW w:w="3465" w:type="dxa"/>
                </w:tcPr>
                <w:p>
                  <w:pPr>
                    <w:rPr>
                      <w:rFonts w:ascii="黑体" w:hAnsi="黑体" w:eastAsia="黑体" w:cs="黑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bCs/>
                      <w:kern w:val="0"/>
                      <w:szCs w:val="21"/>
                    </w:rPr>
                    <w:t>欣赏法</w:t>
                  </w:r>
                </w:p>
              </w:tc>
              <w:tc>
                <w:tcPr>
                  <w:tcW w:w="5145" w:type="dxa"/>
                </w:tcPr>
                <w:p>
                  <w:pPr>
                    <w:rPr>
                      <w:rFonts w:ascii="黑体" w:hAnsi="黑体" w:eastAsia="黑体" w:cs="黑体"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kern w:val="0"/>
                      <w:szCs w:val="21"/>
                    </w:rPr>
                    <w:t>欣赏优秀作品，汲取灵感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12" w:type="dxa"/>
                </w:tcPr>
                <w:p>
                  <w:pPr>
                    <w:jc w:val="center"/>
                    <w:rPr>
                      <w:rFonts w:ascii="黑体" w:hAnsi="黑体" w:eastAsia="黑体" w:cs="黑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3</w:t>
                  </w:r>
                </w:p>
              </w:tc>
              <w:tc>
                <w:tcPr>
                  <w:tcW w:w="3465" w:type="dxa"/>
                </w:tcPr>
                <w:p>
                  <w:pPr>
                    <w:rPr>
                      <w:rFonts w:ascii="黑体" w:hAnsi="黑体" w:eastAsia="黑体" w:cs="黑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bCs/>
                      <w:kern w:val="0"/>
                      <w:szCs w:val="21"/>
                    </w:rPr>
                    <w:t>演示法</w:t>
                  </w:r>
                </w:p>
              </w:tc>
              <w:tc>
                <w:tcPr>
                  <w:tcW w:w="5145" w:type="dxa"/>
                </w:tcPr>
                <w:p>
                  <w:pPr>
                    <w:rPr>
                      <w:rFonts w:ascii="黑体" w:hAnsi="黑体" w:eastAsia="黑体" w:cs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教师示范，启发学生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12" w:type="dxa"/>
                </w:tcPr>
                <w:p>
                  <w:pPr>
                    <w:jc w:val="center"/>
                    <w:rPr>
                      <w:rFonts w:ascii="黑体" w:hAnsi="黑体" w:eastAsia="黑体" w:cs="黑体"/>
                      <w:bCs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4</w:t>
                  </w:r>
                </w:p>
              </w:tc>
              <w:tc>
                <w:tcPr>
                  <w:tcW w:w="3465" w:type="dxa"/>
                </w:tcPr>
                <w:p>
                  <w:pPr>
                    <w:rPr>
                      <w:rFonts w:ascii="黑体" w:hAnsi="黑体" w:eastAsia="黑体" w:cs="黑体"/>
                      <w:bCs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bCs/>
                      <w:szCs w:val="21"/>
                    </w:rPr>
                    <w:t>练习法</w:t>
                  </w:r>
                </w:p>
              </w:tc>
              <w:tc>
                <w:tcPr>
                  <w:tcW w:w="5145" w:type="dxa"/>
                </w:tcPr>
                <w:p>
                  <w:pPr>
                    <w:rPr>
                      <w:rFonts w:ascii="黑体" w:hAnsi="黑体" w:eastAsia="黑体" w:cs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让学生在做中学，在学中做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12" w:type="dxa"/>
                </w:tcPr>
                <w:p>
                  <w:pPr>
                    <w:jc w:val="center"/>
                    <w:rPr>
                      <w:rFonts w:ascii="黑体" w:hAnsi="黑体" w:eastAsia="黑体" w:cs="黑体"/>
                      <w:bCs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bCs/>
                      <w:szCs w:val="21"/>
                    </w:rPr>
                    <w:t>5</w:t>
                  </w:r>
                </w:p>
              </w:tc>
              <w:tc>
                <w:tcPr>
                  <w:tcW w:w="3465" w:type="dxa"/>
                </w:tcPr>
                <w:p>
                  <w:pPr>
                    <w:rPr>
                      <w:rFonts w:ascii="黑体" w:hAnsi="黑体" w:eastAsia="黑体" w:cs="黑体"/>
                      <w:bCs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bCs/>
                      <w:szCs w:val="21"/>
                    </w:rPr>
                    <w:t>小组合作法</w:t>
                  </w:r>
                </w:p>
              </w:tc>
              <w:tc>
                <w:tcPr>
                  <w:tcW w:w="5145" w:type="dxa"/>
                </w:tcPr>
                <w:p>
                  <w:pPr>
                    <w:rPr>
                      <w:rFonts w:ascii="黑体" w:hAnsi="黑体" w:eastAsia="黑体" w:cs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培养学生分析问题、解决问题能力和团队精神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12" w:type="dxa"/>
                </w:tcPr>
                <w:p>
                  <w:pPr>
                    <w:jc w:val="center"/>
                    <w:rPr>
                      <w:rFonts w:ascii="黑体" w:hAnsi="黑体" w:eastAsia="黑体" w:cs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6</w:t>
                  </w:r>
                </w:p>
              </w:tc>
              <w:tc>
                <w:tcPr>
                  <w:tcW w:w="3465" w:type="dxa"/>
                </w:tcPr>
                <w:p>
                  <w:pPr>
                    <w:rPr>
                      <w:rFonts w:ascii="黑体" w:hAnsi="黑体" w:eastAsia="黑体" w:cs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分析法</w:t>
                  </w:r>
                </w:p>
              </w:tc>
              <w:tc>
                <w:tcPr>
                  <w:tcW w:w="5145" w:type="dxa"/>
                </w:tcPr>
                <w:p>
                  <w:pPr>
                    <w:rPr>
                      <w:rFonts w:ascii="黑体" w:hAnsi="黑体" w:eastAsia="黑体" w:cs="黑体"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kern w:val="0"/>
                      <w:szCs w:val="21"/>
                    </w:rPr>
                    <w:t>分析典型作品，总结出结论</w:t>
                  </w:r>
                </w:p>
              </w:tc>
            </w:tr>
          </w:tbl>
          <w:p>
            <w:pPr>
              <w:rPr>
                <w:rFonts w:ascii="黑体" w:hAnsi="宋体" w:eastAsia="黑体" w:cs="宋体"/>
                <w:color w:val="28282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 xml:space="preserve">五、教学过程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1、教学结构流程的设计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</w:tcPr>
          <w:p>
            <w:pPr>
              <w:tabs>
                <w:tab w:val="left" w:pos="5580"/>
              </w:tabs>
              <w:rPr>
                <w:rFonts w:ascii="Arial" w:hAnsi="Arial" w:eastAsia="黑体" w:cs="Arial"/>
                <w:b/>
                <w:sz w:val="18"/>
                <w:szCs w:val="18"/>
              </w:rPr>
            </w:pPr>
          </w:p>
          <w:p>
            <w:pPr>
              <w:tabs>
                <w:tab w:val="left" w:pos="5580"/>
              </w:tabs>
              <w:rPr>
                <w:rFonts w:ascii="Arial" w:hAnsi="Arial" w:eastAsia="黑体" w:cs="Arial"/>
                <w:b/>
                <w:sz w:val="28"/>
                <w:szCs w:val="28"/>
              </w:rPr>
            </w:pPr>
            <w:r>
              <w:rPr>
                <w:rFonts w:hint="eastAsia" w:ascii="Arial" w:hAnsi="Arial" w:eastAsia="黑体" w:cs="Arial"/>
                <w:b/>
                <w:sz w:val="28"/>
                <w:szCs w:val="28"/>
              </w:rPr>
              <w:t>课前准备(5分钟)</w:t>
            </w:r>
            <w:r>
              <w:rPr>
                <w:rFonts w:ascii="Arial" w:hAnsi="Arial" w:eastAsia="黑体" w:cs="Arial"/>
                <w:b/>
                <w:sz w:val="28"/>
                <w:szCs w:val="28"/>
              </w:rPr>
              <w:t>→</w:t>
            </w:r>
            <w:r>
              <w:rPr>
                <w:rFonts w:hint="eastAsia" w:ascii="Arial" w:hAnsi="Arial" w:eastAsia="黑体" w:cs="Arial"/>
                <w:b/>
                <w:sz w:val="28"/>
                <w:szCs w:val="28"/>
              </w:rPr>
              <w:t>知识导读（5分钟）</w:t>
            </w:r>
            <w:r>
              <w:rPr>
                <w:rFonts w:ascii="Arial" w:hAnsi="Arial" w:eastAsia="黑体" w:cs="Arial"/>
                <w:b/>
                <w:sz w:val="28"/>
                <w:szCs w:val="28"/>
              </w:rPr>
              <w:t>→</w:t>
            </w:r>
            <w:r>
              <w:rPr>
                <w:rFonts w:hint="eastAsia" w:ascii="Arial" w:hAnsi="Arial" w:eastAsia="黑体" w:cs="Arial"/>
                <w:b/>
                <w:sz w:val="28"/>
                <w:szCs w:val="28"/>
              </w:rPr>
              <w:t>知识殿堂（10分钟）</w:t>
            </w:r>
            <w:r>
              <w:rPr>
                <w:rFonts w:ascii="Arial" w:hAnsi="Arial" w:eastAsia="黑体" w:cs="Arial"/>
                <w:b/>
                <w:sz w:val="28"/>
                <w:szCs w:val="28"/>
              </w:rPr>
              <w:t>→</w:t>
            </w:r>
          </w:p>
          <w:p>
            <w:pPr>
              <w:tabs>
                <w:tab w:val="left" w:pos="5580"/>
              </w:tabs>
              <w:rPr>
                <w:rFonts w:ascii="Arial" w:hAnsi="Arial" w:eastAsia="黑体" w:cs="Arial"/>
                <w:b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b/>
                <w:sz w:val="28"/>
                <w:szCs w:val="28"/>
              </w:rPr>
              <w:t>作品欣赏（5分钟）</w:t>
            </w:r>
            <w:r>
              <w:rPr>
                <w:rFonts w:ascii="Arial" w:hAnsi="Arial" w:eastAsia="黑体" w:cs="Arial"/>
                <w:b/>
                <w:sz w:val="28"/>
                <w:szCs w:val="28"/>
              </w:rPr>
              <w:t>→</w:t>
            </w:r>
            <w:r>
              <w:rPr>
                <w:rFonts w:hint="eastAsia" w:ascii="Arial" w:hAnsi="Arial" w:eastAsia="黑体" w:cs="Arial"/>
                <w:b/>
                <w:sz w:val="28"/>
                <w:szCs w:val="28"/>
              </w:rPr>
              <w:t>拓展练习（15分钟）</w:t>
            </w:r>
          </w:p>
          <w:p>
            <w:pPr>
              <w:tabs>
                <w:tab w:val="left" w:pos="5580"/>
              </w:tabs>
              <w:rPr>
                <w:rFonts w:ascii="Arial" w:hAnsi="Arial" w:eastAsia="黑体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</w:tcPr>
          <w:p>
            <w:pPr>
              <w:tabs>
                <w:tab w:val="left" w:pos="5580"/>
              </w:tabs>
              <w:spacing w:line="360" w:lineRule="auto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2、教学环节设计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8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教学环节</w:t>
            </w:r>
          </w:p>
        </w:tc>
        <w:tc>
          <w:tcPr>
            <w:tcW w:w="3742" w:type="dxa"/>
            <w:gridSpan w:val="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教学内容</w:t>
            </w:r>
          </w:p>
        </w:tc>
        <w:tc>
          <w:tcPr>
            <w:tcW w:w="1905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教师活动</w:t>
            </w:r>
          </w:p>
        </w:tc>
        <w:tc>
          <w:tcPr>
            <w:tcW w:w="159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学生活动</w:t>
            </w:r>
          </w:p>
        </w:tc>
        <w:tc>
          <w:tcPr>
            <w:tcW w:w="103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教学资源/教学手段</w:t>
            </w:r>
          </w:p>
        </w:tc>
        <w:tc>
          <w:tcPr>
            <w:tcW w:w="548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vAlign w:val="center"/>
          </w:tcPr>
          <w:p>
            <w:pPr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</w:trPr>
        <w:tc>
          <w:tcPr>
            <w:tcW w:w="828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课前准备</w:t>
            </w:r>
          </w:p>
        </w:tc>
        <w:tc>
          <w:tcPr>
            <w:tcW w:w="3742" w:type="dxa"/>
            <w:gridSpan w:val="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预习本次课程内容。</w:t>
            </w:r>
          </w:p>
          <w:p>
            <w:pPr>
              <w:numPr>
                <w:ilvl w:val="0"/>
                <w:numId w:val="6"/>
              </w:num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了解</w:t>
            </w:r>
            <w:r>
              <w:rPr>
                <w:rFonts w:hint="eastAsia" w:ascii="黑体" w:hAnsi="宋体" w:eastAsia="黑体"/>
                <w:szCs w:val="21"/>
                <w:lang w:eastAsia="zh-CN"/>
              </w:rPr>
              <w:t>色彩的色调</w:t>
            </w:r>
            <w:r>
              <w:rPr>
                <w:rFonts w:hint="eastAsia" w:ascii="黑体" w:hAnsi="宋体" w:eastAsia="黑体"/>
                <w:szCs w:val="21"/>
              </w:rPr>
              <w:t>。</w:t>
            </w:r>
          </w:p>
        </w:tc>
        <w:tc>
          <w:tcPr>
            <w:tcW w:w="1905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展示PPT课件</w:t>
            </w:r>
          </w:p>
          <w:p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检查学生</w:t>
            </w:r>
            <w:r>
              <w:rPr>
                <w:rFonts w:hint="eastAsia" w:ascii="黑体" w:hAnsi="宋体" w:eastAsia="黑体"/>
                <w:szCs w:val="21"/>
                <w:lang w:eastAsia="zh-CN"/>
              </w:rPr>
              <w:t>色彩</w:t>
            </w:r>
            <w:r>
              <w:rPr>
                <w:rFonts w:hint="eastAsia" w:ascii="黑体" w:hAnsi="宋体" w:eastAsia="黑体"/>
                <w:szCs w:val="21"/>
              </w:rPr>
              <w:t>工具</w:t>
            </w:r>
          </w:p>
          <w:p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与学生沟通、交流</w:t>
            </w:r>
          </w:p>
        </w:tc>
        <w:tc>
          <w:tcPr>
            <w:tcW w:w="159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翻开书本</w:t>
            </w:r>
          </w:p>
          <w:p>
            <w:pPr>
              <w:numPr>
                <w:ilvl w:val="0"/>
                <w:numId w:val="8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预习课程</w:t>
            </w:r>
          </w:p>
          <w:p>
            <w:pPr>
              <w:numPr>
                <w:ilvl w:val="0"/>
                <w:numId w:val="8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准备</w:t>
            </w:r>
            <w:r>
              <w:rPr>
                <w:rFonts w:hint="eastAsia" w:ascii="黑体" w:hAnsi="宋体" w:eastAsia="黑体"/>
                <w:szCs w:val="21"/>
                <w:lang w:eastAsia="zh-CN"/>
              </w:rPr>
              <w:t>色彩</w:t>
            </w:r>
            <w:r>
              <w:rPr>
                <w:rFonts w:hint="eastAsia" w:ascii="黑体" w:hAnsi="宋体" w:eastAsia="黑体"/>
                <w:szCs w:val="21"/>
              </w:rPr>
              <w:t>工具。</w:t>
            </w:r>
          </w:p>
        </w:tc>
        <w:tc>
          <w:tcPr>
            <w:tcW w:w="103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教案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PPT课件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网络资料</w:t>
            </w:r>
          </w:p>
        </w:tc>
        <w:tc>
          <w:tcPr>
            <w:tcW w:w="548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</w:trPr>
        <w:tc>
          <w:tcPr>
            <w:tcW w:w="828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知识导读</w:t>
            </w:r>
          </w:p>
        </w:tc>
        <w:tc>
          <w:tcPr>
            <w:tcW w:w="3742" w:type="dxa"/>
            <w:gridSpan w:val="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rPr>
                <w:rFonts w:ascii="黑体" w:hAnsi="微软雅黑" w:eastAsia="黑体"/>
                <w:szCs w:val="21"/>
                <w:lang w:val="zh-CN"/>
              </w:rPr>
            </w:pPr>
            <w:r>
              <w:rPr>
                <w:rFonts w:hint="eastAsia" w:ascii="黑体" w:hAnsi="微软雅黑" w:eastAsia="黑体"/>
                <w:szCs w:val="21"/>
                <w:lang w:val="zh-CN"/>
              </w:rPr>
              <w:t>了解色调的重要性</w:t>
            </w:r>
          </w:p>
        </w:tc>
        <w:tc>
          <w:tcPr>
            <w:tcW w:w="1905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展示PPT课件</w:t>
            </w:r>
          </w:p>
          <w:p>
            <w:pPr>
              <w:numPr>
                <w:ilvl w:val="0"/>
                <w:numId w:val="9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看图片</w:t>
            </w:r>
          </w:p>
        </w:tc>
        <w:tc>
          <w:tcPr>
            <w:tcW w:w="159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看图片</w:t>
            </w:r>
          </w:p>
          <w:p>
            <w:pPr>
              <w:numPr>
                <w:ilvl w:val="0"/>
                <w:numId w:val="10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了解内容</w:t>
            </w:r>
          </w:p>
        </w:tc>
        <w:tc>
          <w:tcPr>
            <w:tcW w:w="103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教案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PPT课件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548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</w:trPr>
        <w:tc>
          <w:tcPr>
            <w:tcW w:w="828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Arial" w:hAnsi="Arial" w:eastAsia="黑体" w:cs="Arial"/>
                <w:b/>
                <w:szCs w:val="21"/>
              </w:rPr>
              <w:t>知识殿堂</w:t>
            </w:r>
          </w:p>
        </w:tc>
        <w:tc>
          <w:tcPr>
            <w:tcW w:w="3742" w:type="dxa"/>
            <w:gridSpan w:val="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色调的概念</w:t>
            </w:r>
          </w:p>
          <w:p>
            <w:pPr>
              <w:numPr>
                <w:ilvl w:val="0"/>
                <w:numId w:val="11"/>
              </w:numP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色调的分类</w:t>
            </w:r>
          </w:p>
          <w:p>
            <w:pPr>
              <w:numPr>
                <w:ilvl w:val="0"/>
                <w:numId w:val="12"/>
              </w:numP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单色调</w:t>
            </w:r>
          </w:p>
          <w:p>
            <w:pPr>
              <w:numPr>
                <w:ilvl w:val="0"/>
                <w:numId w:val="13"/>
              </w:numP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黑白单色调</w:t>
            </w:r>
          </w:p>
          <w:p>
            <w:pPr>
              <w:numPr>
                <w:ilvl w:val="0"/>
                <w:numId w:val="13"/>
              </w:numP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有彩色单色调</w:t>
            </w:r>
          </w:p>
          <w:p>
            <w:pPr>
              <w:numPr>
                <w:ilvl w:val="0"/>
                <w:numId w:val="14"/>
              </w:num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多色调</w:t>
            </w:r>
          </w:p>
          <w:p>
            <w:pPr>
              <w:numPr>
                <w:ilvl w:val="0"/>
                <w:numId w:val="15"/>
              </w:num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调和色调</w:t>
            </w:r>
          </w:p>
          <w:p>
            <w:pPr>
              <w:numPr>
                <w:ilvl w:val="0"/>
                <w:numId w:val="15"/>
              </w:numP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对比色调</w:t>
            </w:r>
          </w:p>
          <w:p>
            <w:pPr>
              <w:numPr>
                <w:numId w:val="0"/>
              </w:numPr>
              <w:rPr>
                <w:rFonts w:hint="eastAsia" w:ascii="FZSSJW--GB1-0" w:hAnsi="FZSSJW--GB1-0" w:eastAsia="FZSSJW--GB1-0"/>
                <w:sz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FZHTJW--GB1-0" w:hAnsi="FZHTJW--GB1-0" w:eastAsia="FZHTJW--GB1-0"/>
                <w:sz w:val="23"/>
                <w:lang w:val="en-US" w:eastAsia="zh-CN"/>
              </w:rPr>
            </w:pPr>
          </w:p>
        </w:tc>
        <w:tc>
          <w:tcPr>
            <w:tcW w:w="1905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16"/>
              </w:numPr>
              <w:adjustRightInd w:val="0"/>
              <w:snapToGrid w:val="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展示PPT课件</w:t>
            </w:r>
          </w:p>
          <w:p>
            <w:pPr>
              <w:numPr>
                <w:ilvl w:val="0"/>
                <w:numId w:val="16"/>
              </w:numPr>
              <w:adjustRightInd w:val="0"/>
              <w:snapToGrid w:val="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通过图片的展示配合讲解主要知识点</w:t>
            </w:r>
          </w:p>
        </w:tc>
        <w:tc>
          <w:tcPr>
            <w:tcW w:w="159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17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看图片</w:t>
            </w:r>
          </w:p>
          <w:p>
            <w:pPr>
              <w:numPr>
                <w:ilvl w:val="0"/>
                <w:numId w:val="17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听教师讲解</w:t>
            </w:r>
          </w:p>
          <w:p>
            <w:pPr>
              <w:numPr>
                <w:ilvl w:val="0"/>
                <w:numId w:val="17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学习主要知识点</w:t>
            </w:r>
          </w:p>
          <w:p>
            <w:pPr>
              <w:numPr>
                <w:ilvl w:val="0"/>
                <w:numId w:val="17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互相讨论交流</w:t>
            </w:r>
          </w:p>
        </w:tc>
        <w:tc>
          <w:tcPr>
            <w:tcW w:w="103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教案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PPT课件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548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</w:trPr>
        <w:tc>
          <w:tcPr>
            <w:tcW w:w="828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Arial" w:hAnsi="Arial" w:eastAsia="黑体" w:cs="Arial"/>
                <w:b/>
                <w:szCs w:val="21"/>
              </w:rPr>
              <w:t>作品欣赏</w:t>
            </w:r>
          </w:p>
        </w:tc>
        <w:tc>
          <w:tcPr>
            <w:tcW w:w="3742" w:type="dxa"/>
            <w:gridSpan w:val="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18"/>
              </w:numP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欣赏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色彩主色调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作品</w:t>
            </w:r>
          </w:p>
          <w:p>
            <w:pPr>
              <w:numPr>
                <w:ilvl w:val="0"/>
                <w:numId w:val="18"/>
              </w:numPr>
              <w:rPr>
                <w:rFonts w:hint="eastAsia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欣赏色彩的色调作品</w:t>
            </w:r>
          </w:p>
        </w:tc>
        <w:tc>
          <w:tcPr>
            <w:tcW w:w="1905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19"/>
              </w:numPr>
              <w:adjustRightInd w:val="0"/>
              <w:snapToGrid w:val="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展示PPT课件，为学生提供作品图片。</w:t>
            </w:r>
          </w:p>
          <w:p>
            <w:pPr>
              <w:numPr>
                <w:ilvl w:val="0"/>
                <w:numId w:val="19"/>
              </w:numPr>
              <w:adjustRightInd w:val="0"/>
              <w:snapToGrid w:val="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组织学生讨论、互分析</w:t>
            </w:r>
            <w:r>
              <w:rPr>
                <w:rFonts w:hint="eastAsia" w:ascii="黑体" w:eastAsia="黑体"/>
                <w:szCs w:val="21"/>
                <w:lang w:eastAsia="zh-CN"/>
              </w:rPr>
              <w:t>色彩作品</w:t>
            </w:r>
            <w:r>
              <w:rPr>
                <w:rFonts w:hint="eastAsia" w:ascii="黑体" w:eastAsia="黑体"/>
                <w:szCs w:val="21"/>
              </w:rPr>
              <w:t>。</w:t>
            </w:r>
          </w:p>
        </w:tc>
        <w:tc>
          <w:tcPr>
            <w:tcW w:w="159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20"/>
              </w:numPr>
              <w:adjustRightInd w:val="0"/>
              <w:snapToGrid w:val="0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观察、欣赏作品。</w:t>
            </w:r>
          </w:p>
          <w:p>
            <w:pPr>
              <w:numPr>
                <w:ilvl w:val="0"/>
                <w:numId w:val="20"/>
              </w:numPr>
              <w:adjustRightInd w:val="0"/>
              <w:snapToGrid w:val="0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互相讨论、分析</w:t>
            </w:r>
            <w:r>
              <w:rPr>
                <w:rFonts w:hint="eastAsia" w:ascii="黑体" w:hAnsi="宋体" w:eastAsia="黑体"/>
                <w:bCs/>
                <w:szCs w:val="21"/>
                <w:lang w:eastAsia="zh-CN"/>
              </w:rPr>
              <w:t>色彩</w:t>
            </w:r>
            <w:r>
              <w:rPr>
                <w:rFonts w:hint="eastAsia" w:ascii="黑体" w:hAnsi="宋体" w:eastAsia="黑体"/>
                <w:bCs/>
                <w:szCs w:val="21"/>
              </w:rPr>
              <w:t>作品。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03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教案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PPT课件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548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</w:trPr>
        <w:tc>
          <w:tcPr>
            <w:tcW w:w="828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Arial" w:hAnsi="Arial" w:eastAsia="黑体" w:cs="Arial"/>
                <w:b/>
                <w:szCs w:val="21"/>
              </w:rPr>
              <w:t>拓展练习</w:t>
            </w:r>
          </w:p>
        </w:tc>
        <w:tc>
          <w:tcPr>
            <w:tcW w:w="3742" w:type="dxa"/>
            <w:gridSpan w:val="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1. 应用色调知识，选择或设计一幅图案进行单色调练习。</w:t>
            </w:r>
          </w:p>
          <w:p>
            <w:pPr>
              <w:spacing w:beforeLines="0" w:afterLines="0"/>
              <w:jc w:val="left"/>
              <w:rPr>
                <w:rFonts w:hint="eastAsia" w:ascii="FZSSJW--GB1-0" w:hAnsi="FZSSJW--GB1-0" w:eastAsia="FZSSJW--GB1-0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2. 运用“色彩的对比”中的有关知识，用水粉对同一幅原图分别作“邻近色对比”“类似色对比”“中差色对比”“补色对比”的色彩搭配设计练</w:t>
            </w:r>
            <w:r>
              <w:rPr>
                <w:rFonts w:hint="eastAsia" w:ascii="黑体" w:hAnsi="黑体" w:eastAsia="黑体" w:cs="黑体"/>
                <w:sz w:val="21"/>
                <w:lang w:eastAsia="zh-CN"/>
              </w:rPr>
              <w:t>习。</w:t>
            </w:r>
          </w:p>
        </w:tc>
        <w:tc>
          <w:tcPr>
            <w:tcW w:w="1905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21"/>
              </w:numPr>
              <w:adjustRightInd w:val="0"/>
              <w:snapToGrid w:val="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展示PPT课件，提供相关作品与照片</w:t>
            </w:r>
          </w:p>
          <w:p>
            <w:pPr>
              <w:numPr>
                <w:ilvl w:val="0"/>
                <w:numId w:val="21"/>
              </w:numPr>
              <w:adjustRightInd w:val="0"/>
              <w:snapToGrid w:val="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巡视指导</w:t>
            </w:r>
          </w:p>
        </w:tc>
        <w:tc>
          <w:tcPr>
            <w:tcW w:w="159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使用</w:t>
            </w:r>
            <w:r>
              <w:rPr>
                <w:rFonts w:hint="eastAsia" w:ascii="黑体" w:hAnsi="宋体" w:eastAsia="黑体"/>
                <w:szCs w:val="21"/>
                <w:lang w:eastAsia="zh-CN"/>
              </w:rPr>
              <w:t>色彩</w:t>
            </w:r>
            <w:r>
              <w:rPr>
                <w:rFonts w:hint="eastAsia" w:ascii="黑体" w:hAnsi="宋体" w:eastAsia="黑体"/>
                <w:szCs w:val="21"/>
              </w:rPr>
              <w:t>工具完成练习</w:t>
            </w:r>
          </w:p>
        </w:tc>
        <w:tc>
          <w:tcPr>
            <w:tcW w:w="103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教案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PPT课件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548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</w:tcPr>
          <w:p>
            <w:pPr>
              <w:spacing w:line="48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六、教学评价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1、学习评价表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</w:tcPr>
          <w:p>
            <w:pPr>
              <w:rPr>
                <w:rFonts w:ascii="黑体" w:hAnsi="宋体" w:eastAsia="黑体"/>
                <w:szCs w:val="21"/>
              </w:rPr>
            </w:pPr>
          </w:p>
          <w:tbl>
            <w:tblPr>
              <w:tblStyle w:val="4"/>
              <w:tblW w:w="9422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79"/>
              <w:gridCol w:w="4711"/>
              <w:gridCol w:w="1353"/>
              <w:gridCol w:w="157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779" w:type="dxa"/>
                  <w:shd w:val="clear" w:color="auto" w:fill="E6E6E6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评价项目</w:t>
                  </w:r>
                </w:p>
              </w:tc>
              <w:tc>
                <w:tcPr>
                  <w:tcW w:w="4711" w:type="dxa"/>
                  <w:shd w:val="clear" w:color="auto" w:fill="E6E6E6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评价标准</w:t>
                  </w:r>
                </w:p>
              </w:tc>
              <w:tc>
                <w:tcPr>
                  <w:tcW w:w="1353" w:type="dxa"/>
                  <w:shd w:val="clear" w:color="auto" w:fill="E6E6E6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权重</w:t>
                  </w:r>
                </w:p>
              </w:tc>
              <w:tc>
                <w:tcPr>
                  <w:tcW w:w="1579" w:type="dxa"/>
                  <w:shd w:val="clear" w:color="auto" w:fill="E6E6E6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779" w:type="dxa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知识掌握情况</w:t>
                  </w:r>
                </w:p>
              </w:tc>
              <w:tc>
                <w:tcPr>
                  <w:tcW w:w="4711" w:type="dxa"/>
                  <w:vAlign w:val="center"/>
                </w:tcPr>
                <w:p>
                  <w:pPr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100%（优）80%（良）60%（及格）以下（不及格）</w:t>
                  </w:r>
                </w:p>
              </w:tc>
              <w:tc>
                <w:tcPr>
                  <w:tcW w:w="1353" w:type="dxa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50%</w:t>
                  </w:r>
                </w:p>
              </w:tc>
              <w:tc>
                <w:tcPr>
                  <w:tcW w:w="1579" w:type="dxa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779" w:type="dxa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拓展练习情况</w:t>
                  </w:r>
                </w:p>
              </w:tc>
              <w:tc>
                <w:tcPr>
                  <w:tcW w:w="4711" w:type="dxa"/>
                  <w:vAlign w:val="center"/>
                </w:tcPr>
                <w:p>
                  <w:pPr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21"/>
                      <w:lang w:eastAsia="zh-CN"/>
                    </w:rPr>
                    <w:t>色彩</w:t>
                  </w:r>
                  <w:r>
                    <w:rPr>
                      <w:rFonts w:hint="eastAsia" w:ascii="黑体" w:hAnsi="黑体" w:eastAsia="黑体" w:cs="黑体"/>
                      <w:sz w:val="21"/>
                    </w:rPr>
                    <w:t>风格特征明显</w:t>
                  </w:r>
                  <w:r>
                    <w:rPr>
                      <w:rFonts w:hint="eastAsia" w:ascii="黑体" w:hAnsi="黑体" w:eastAsia="黑体" w:cs="黑体"/>
                      <w:sz w:val="21"/>
                      <w:lang w:eastAsia="zh-CN"/>
                    </w:rPr>
                    <w:t>，</w:t>
                  </w:r>
                  <w:r>
                    <w:rPr>
                      <w:rFonts w:hint="eastAsia" w:ascii="黑体" w:hAnsi="黑体" w:eastAsia="黑体" w:cs="黑体"/>
                      <w:sz w:val="21"/>
                    </w:rPr>
                    <w:t>具有强烈的视觉冲击力</w:t>
                  </w:r>
                  <w:r>
                    <w:rPr>
                      <w:rFonts w:hint="eastAsia" w:ascii="黑体" w:hAnsi="黑体" w:eastAsia="黑体" w:cs="黑体"/>
                      <w:sz w:val="21"/>
                      <w:lang w:eastAsia="zh-CN"/>
                    </w:rPr>
                    <w:t>，</w:t>
                  </w:r>
                  <w:r>
                    <w:rPr>
                      <w:rFonts w:hint="eastAsia" w:ascii="黑体" w:hAnsi="黑体" w:eastAsia="黑体" w:cs="黑体"/>
                      <w:sz w:val="21"/>
                    </w:rPr>
                    <w:t>画面具</w:t>
                  </w:r>
                  <w:r>
                    <w:rPr>
                      <w:rFonts w:hint="eastAsia" w:ascii="黑体" w:hAnsi="黑体" w:eastAsia="黑体" w:cs="黑体"/>
                      <w:sz w:val="21"/>
                      <w:lang w:eastAsia="zh-CN"/>
                    </w:rPr>
                    <w:t>有</w:t>
                  </w:r>
                  <w:r>
                    <w:rPr>
                      <w:rFonts w:hint="eastAsia" w:ascii="黑体" w:hAnsi="黑体" w:eastAsia="黑体" w:cs="黑体"/>
                      <w:sz w:val="21"/>
                    </w:rPr>
                    <w:t>层次感</w:t>
                  </w:r>
                  <w:r>
                    <w:rPr>
                      <w:rFonts w:hint="eastAsia" w:ascii="黑体" w:hAnsi="黑体" w:eastAsia="黑体" w:cs="黑体"/>
                      <w:szCs w:val="21"/>
                    </w:rPr>
                    <w:t>（</w:t>
                  </w:r>
                  <w:r>
                    <w:rPr>
                      <w:rFonts w:hint="eastAsia" w:ascii="黑体" w:eastAsia="黑体"/>
                      <w:szCs w:val="21"/>
                    </w:rPr>
                    <w:t>优）</w:t>
                  </w:r>
                </w:p>
                <w:p>
                  <w:pPr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21"/>
                      <w:lang w:eastAsia="zh-CN"/>
                    </w:rPr>
                    <w:t>色彩</w:t>
                  </w:r>
                  <w:r>
                    <w:rPr>
                      <w:rFonts w:hint="eastAsia" w:ascii="黑体" w:hAnsi="黑体" w:eastAsia="黑体" w:cs="黑体"/>
                      <w:sz w:val="21"/>
                    </w:rPr>
                    <w:t>风格特征明显</w:t>
                  </w:r>
                  <w:r>
                    <w:rPr>
                      <w:rFonts w:hint="eastAsia" w:ascii="黑体" w:hAnsi="黑体" w:eastAsia="黑体" w:cs="黑体"/>
                      <w:sz w:val="21"/>
                      <w:lang w:eastAsia="zh-CN"/>
                    </w:rPr>
                    <w:t>，</w:t>
                  </w:r>
                  <w:r>
                    <w:rPr>
                      <w:rFonts w:hint="eastAsia" w:ascii="黑体" w:hAnsi="黑体" w:eastAsia="黑体" w:cs="黑体"/>
                      <w:sz w:val="21"/>
                    </w:rPr>
                    <w:t>画面具</w:t>
                  </w:r>
                  <w:r>
                    <w:rPr>
                      <w:rFonts w:hint="eastAsia" w:ascii="黑体" w:hAnsi="黑体" w:eastAsia="黑体" w:cs="黑体"/>
                      <w:sz w:val="21"/>
                      <w:lang w:eastAsia="zh-CN"/>
                    </w:rPr>
                    <w:t>有</w:t>
                  </w:r>
                  <w:r>
                    <w:rPr>
                      <w:rFonts w:hint="eastAsia" w:ascii="黑体" w:hAnsi="黑体" w:eastAsia="黑体" w:cs="黑体"/>
                      <w:sz w:val="21"/>
                    </w:rPr>
                    <w:t>层次感</w:t>
                  </w:r>
                  <w:r>
                    <w:rPr>
                      <w:rFonts w:hint="eastAsia" w:ascii="黑体" w:eastAsia="黑体"/>
                      <w:szCs w:val="21"/>
                    </w:rPr>
                    <w:t>（良）</w:t>
                  </w:r>
                </w:p>
                <w:p>
                  <w:pPr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21"/>
                      <w:lang w:eastAsia="zh-CN"/>
                    </w:rPr>
                    <w:t>色彩</w:t>
                  </w:r>
                  <w:r>
                    <w:rPr>
                      <w:rFonts w:hint="eastAsia" w:ascii="黑体" w:hAnsi="黑体" w:eastAsia="黑体" w:cs="黑体"/>
                      <w:sz w:val="21"/>
                    </w:rPr>
                    <w:t>风格特征明显</w:t>
                  </w:r>
                  <w:r>
                    <w:rPr>
                      <w:rFonts w:hint="eastAsia" w:ascii="黑体" w:hAnsi="黑体" w:eastAsia="黑体" w:cs="黑体"/>
                      <w:sz w:val="21"/>
                      <w:lang w:eastAsia="zh-CN"/>
                    </w:rPr>
                    <w:t>，</w:t>
                  </w:r>
                  <w:bookmarkStart w:id="0" w:name="_GoBack"/>
                  <w:bookmarkEnd w:id="0"/>
                  <w:r>
                    <w:rPr>
                      <w:rFonts w:hint="eastAsia" w:ascii="黑体" w:eastAsia="黑体"/>
                      <w:szCs w:val="21"/>
                    </w:rPr>
                    <w:t>（及格）</w:t>
                  </w:r>
                </w:p>
                <w:p>
                  <w:pPr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  <w:lang w:eastAsia="zh-CN"/>
                    </w:rPr>
                    <w:t>色彩对比看不出变化</w:t>
                  </w:r>
                  <w:r>
                    <w:rPr>
                      <w:rFonts w:hint="eastAsia" w:ascii="黑体" w:eastAsia="黑体"/>
                      <w:szCs w:val="21"/>
                    </w:rPr>
                    <w:t>（不及格）</w:t>
                  </w:r>
                </w:p>
              </w:tc>
              <w:tc>
                <w:tcPr>
                  <w:tcW w:w="1353" w:type="dxa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50%</w:t>
                  </w:r>
                </w:p>
              </w:tc>
              <w:tc>
                <w:tcPr>
                  <w:tcW w:w="1579" w:type="dxa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</w:p>
              </w:tc>
            </w:tr>
          </w:tbl>
          <w:p>
            <w:pPr>
              <w:rPr>
                <w:rFonts w:ascii="黑体" w:hAnsi="宋体" w:eastAsia="黑体"/>
                <w:szCs w:val="21"/>
              </w:rPr>
            </w:pPr>
          </w:p>
          <w:p>
            <w:pPr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2、教学反思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黑体" w:hAnsi="宋体" w:eastAsia="黑体"/>
                <w:color w:val="FF000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黑体" w:hAnsi="宋体" w:eastAsia="黑体"/>
                <w:color w:val="FF000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黑体" w:hAnsi="宋体" w:eastAsia="黑体"/>
                <w:color w:val="FF000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黑体" w:hAnsi="宋体" w:eastAsia="黑体"/>
                <w:color w:val="FF000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黑体" w:hAnsi="宋体" w:eastAsia="黑体"/>
                <w:color w:val="FF000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黑体" w:hAnsi="宋体" w:eastAsia="黑体"/>
                <w:color w:val="FF0000"/>
                <w:szCs w:val="21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ntury Gothic">
    <w:altName w:val="Segoe Print"/>
    <w:panose1 w:val="00000000000000000000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FZS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ZS3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etReal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FZHTJW--GB1-0">
    <w:altName w:val="GetRe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JW--GB1-0">
    <w:altName w:val="GetRe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51A8"/>
    <w:multiLevelType w:val="multilevel"/>
    <w:tmpl w:val="19F451A8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5739BD7F"/>
    <w:multiLevelType w:val="singleLevel"/>
    <w:tmpl w:val="5739BD7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739BE50"/>
    <w:multiLevelType w:val="singleLevel"/>
    <w:tmpl w:val="5739BE50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739BEEB"/>
    <w:multiLevelType w:val="singleLevel"/>
    <w:tmpl w:val="5739BEEB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739C375"/>
    <w:multiLevelType w:val="singleLevel"/>
    <w:tmpl w:val="5739C375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5739C3CD"/>
    <w:multiLevelType w:val="singleLevel"/>
    <w:tmpl w:val="5739C3CD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5739C43C"/>
    <w:multiLevelType w:val="singleLevel"/>
    <w:tmpl w:val="5739C43C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5739CA3A"/>
    <w:multiLevelType w:val="singleLevel"/>
    <w:tmpl w:val="5739CA3A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5739CA9B"/>
    <w:multiLevelType w:val="singleLevel"/>
    <w:tmpl w:val="5739CA9B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57871263"/>
    <w:multiLevelType w:val="singleLevel"/>
    <w:tmpl w:val="57871263"/>
    <w:lvl w:ilvl="0" w:tentative="0">
      <w:start w:val="1"/>
      <w:numFmt w:val="decimal"/>
      <w:suff w:val="nothing"/>
      <w:lvlText w:val="%1、"/>
      <w:lvlJc w:val="left"/>
    </w:lvl>
  </w:abstractNum>
  <w:abstractNum w:abstractNumId="10">
    <w:nsid w:val="57871281"/>
    <w:multiLevelType w:val="singleLevel"/>
    <w:tmpl w:val="57871281"/>
    <w:lvl w:ilvl="0" w:tentative="0">
      <w:start w:val="1"/>
      <w:numFmt w:val="decimal"/>
      <w:suff w:val="nothing"/>
      <w:lvlText w:val="%1、"/>
      <w:lvlJc w:val="left"/>
    </w:lvl>
  </w:abstractNum>
  <w:abstractNum w:abstractNumId="11">
    <w:nsid w:val="578712A5"/>
    <w:multiLevelType w:val="singleLevel"/>
    <w:tmpl w:val="578712A5"/>
    <w:lvl w:ilvl="0" w:tentative="0">
      <w:start w:val="1"/>
      <w:numFmt w:val="decimal"/>
      <w:suff w:val="nothing"/>
      <w:lvlText w:val="%1、"/>
      <w:lvlJc w:val="left"/>
    </w:lvl>
  </w:abstractNum>
  <w:abstractNum w:abstractNumId="12">
    <w:nsid w:val="578712B9"/>
    <w:multiLevelType w:val="singleLevel"/>
    <w:tmpl w:val="578712B9"/>
    <w:lvl w:ilvl="0" w:tentative="0">
      <w:start w:val="1"/>
      <w:numFmt w:val="decimal"/>
      <w:suff w:val="nothing"/>
      <w:lvlText w:val="%1、"/>
      <w:lvlJc w:val="left"/>
    </w:lvl>
  </w:abstractNum>
  <w:abstractNum w:abstractNumId="13">
    <w:nsid w:val="5787148F"/>
    <w:multiLevelType w:val="singleLevel"/>
    <w:tmpl w:val="5787148F"/>
    <w:lvl w:ilvl="0" w:tentative="0">
      <w:start w:val="1"/>
      <w:numFmt w:val="decimal"/>
      <w:suff w:val="nothing"/>
      <w:lvlText w:val="%1、"/>
      <w:lvlJc w:val="left"/>
    </w:lvl>
  </w:abstractNum>
  <w:abstractNum w:abstractNumId="14">
    <w:nsid w:val="579EBCA1"/>
    <w:multiLevelType w:val="singleLevel"/>
    <w:tmpl w:val="579EBCA1"/>
    <w:lvl w:ilvl="0" w:tentative="0">
      <w:start w:val="1"/>
      <w:numFmt w:val="decimal"/>
      <w:suff w:val="nothing"/>
      <w:lvlText w:val="%1、"/>
      <w:lvlJc w:val="left"/>
    </w:lvl>
  </w:abstractNum>
  <w:abstractNum w:abstractNumId="15">
    <w:nsid w:val="579F21C7"/>
    <w:multiLevelType w:val="singleLevel"/>
    <w:tmpl w:val="579F21C7"/>
    <w:lvl w:ilvl="0" w:tentative="0">
      <w:start w:val="1"/>
      <w:numFmt w:val="chineseCounting"/>
      <w:suff w:val="nothing"/>
      <w:lvlText w:val="%1、"/>
      <w:lvlJc w:val="left"/>
    </w:lvl>
  </w:abstractNum>
  <w:abstractNum w:abstractNumId="16">
    <w:nsid w:val="579F21E7"/>
    <w:multiLevelType w:val="singleLevel"/>
    <w:tmpl w:val="579F21E7"/>
    <w:lvl w:ilvl="0" w:tentative="0">
      <w:start w:val="1"/>
      <w:numFmt w:val="decimal"/>
      <w:suff w:val="nothing"/>
      <w:lvlText w:val="%1、"/>
      <w:lvlJc w:val="left"/>
    </w:lvl>
  </w:abstractNum>
  <w:abstractNum w:abstractNumId="17">
    <w:nsid w:val="579F2205"/>
    <w:multiLevelType w:val="singleLevel"/>
    <w:tmpl w:val="579F2205"/>
    <w:lvl w:ilvl="0" w:tentative="0">
      <w:start w:val="1"/>
      <w:numFmt w:val="decimal"/>
      <w:suff w:val="nothing"/>
      <w:lvlText w:val="（%1）"/>
      <w:lvlJc w:val="left"/>
    </w:lvl>
  </w:abstractNum>
  <w:abstractNum w:abstractNumId="18">
    <w:nsid w:val="579F2227"/>
    <w:multiLevelType w:val="singleLevel"/>
    <w:tmpl w:val="579F2227"/>
    <w:lvl w:ilvl="0" w:tentative="0">
      <w:start w:val="2"/>
      <w:numFmt w:val="decimal"/>
      <w:suff w:val="nothing"/>
      <w:lvlText w:val="%1、"/>
      <w:lvlJc w:val="left"/>
    </w:lvl>
  </w:abstractNum>
  <w:abstractNum w:abstractNumId="19">
    <w:nsid w:val="579F2246"/>
    <w:multiLevelType w:val="singleLevel"/>
    <w:tmpl w:val="579F2246"/>
    <w:lvl w:ilvl="0" w:tentative="0">
      <w:start w:val="1"/>
      <w:numFmt w:val="decimal"/>
      <w:suff w:val="nothing"/>
      <w:lvlText w:val="（%1）"/>
      <w:lvlJc w:val="left"/>
    </w:lvl>
  </w:abstractNum>
  <w:abstractNum w:abstractNumId="20">
    <w:nsid w:val="769D37DF"/>
    <w:multiLevelType w:val="multilevel"/>
    <w:tmpl w:val="769D37DF"/>
    <w:lvl w:ilvl="0" w:tentative="0">
      <w:start w:val="3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0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2"/>
  </w:num>
  <w:num w:numId="11">
    <w:abstractNumId w:val="15"/>
  </w:num>
  <w:num w:numId="12">
    <w:abstractNumId w:val="16"/>
  </w:num>
  <w:num w:numId="13">
    <w:abstractNumId w:val="17"/>
  </w:num>
  <w:num w:numId="14">
    <w:abstractNumId w:val="18"/>
  </w:num>
  <w:num w:numId="15">
    <w:abstractNumId w:val="19"/>
  </w:num>
  <w:num w:numId="16">
    <w:abstractNumId w:val="9"/>
  </w:num>
  <w:num w:numId="17">
    <w:abstractNumId w:val="10"/>
  </w:num>
  <w:num w:numId="18">
    <w:abstractNumId w:val="14"/>
  </w:num>
  <w:num w:numId="19">
    <w:abstractNumId w:val="7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195F6B"/>
    <w:rsid w:val="00240533"/>
    <w:rsid w:val="002551B1"/>
    <w:rsid w:val="00454BC2"/>
    <w:rsid w:val="0052423A"/>
    <w:rsid w:val="00574046"/>
    <w:rsid w:val="00CA3F8C"/>
    <w:rsid w:val="00D621E2"/>
    <w:rsid w:val="00FB493E"/>
    <w:rsid w:val="00FF37BE"/>
    <w:rsid w:val="02DF3D95"/>
    <w:rsid w:val="03115797"/>
    <w:rsid w:val="102C4425"/>
    <w:rsid w:val="11805961"/>
    <w:rsid w:val="13E75984"/>
    <w:rsid w:val="15F10198"/>
    <w:rsid w:val="164837B3"/>
    <w:rsid w:val="168A74B9"/>
    <w:rsid w:val="18D82B21"/>
    <w:rsid w:val="18FC2A87"/>
    <w:rsid w:val="1B321D35"/>
    <w:rsid w:val="1D39247F"/>
    <w:rsid w:val="1F0C367F"/>
    <w:rsid w:val="1F8D7D55"/>
    <w:rsid w:val="207B12D7"/>
    <w:rsid w:val="219B71B0"/>
    <w:rsid w:val="22B343FA"/>
    <w:rsid w:val="23156A1D"/>
    <w:rsid w:val="236E0146"/>
    <w:rsid w:val="25330F95"/>
    <w:rsid w:val="2948144B"/>
    <w:rsid w:val="2E051D0E"/>
    <w:rsid w:val="30A45AD9"/>
    <w:rsid w:val="343A43BC"/>
    <w:rsid w:val="349513F3"/>
    <w:rsid w:val="351C012F"/>
    <w:rsid w:val="35DD56F1"/>
    <w:rsid w:val="36D750DB"/>
    <w:rsid w:val="37063CFA"/>
    <w:rsid w:val="37A31EC8"/>
    <w:rsid w:val="38D43D73"/>
    <w:rsid w:val="398E1B28"/>
    <w:rsid w:val="3A0D0B81"/>
    <w:rsid w:val="3B99445D"/>
    <w:rsid w:val="3E337C96"/>
    <w:rsid w:val="3E92768A"/>
    <w:rsid w:val="3F152021"/>
    <w:rsid w:val="45A5723E"/>
    <w:rsid w:val="45B15615"/>
    <w:rsid w:val="475D5424"/>
    <w:rsid w:val="49A16E33"/>
    <w:rsid w:val="4A824CCC"/>
    <w:rsid w:val="4B7A2DCB"/>
    <w:rsid w:val="4E126066"/>
    <w:rsid w:val="4EC61841"/>
    <w:rsid w:val="4EE53B38"/>
    <w:rsid w:val="52B165D2"/>
    <w:rsid w:val="557D2797"/>
    <w:rsid w:val="55E340B1"/>
    <w:rsid w:val="578D61D0"/>
    <w:rsid w:val="57D62B72"/>
    <w:rsid w:val="57E013BB"/>
    <w:rsid w:val="57FB6AE7"/>
    <w:rsid w:val="5955699E"/>
    <w:rsid w:val="5B263338"/>
    <w:rsid w:val="5BF268BF"/>
    <w:rsid w:val="5E6315EA"/>
    <w:rsid w:val="6061362E"/>
    <w:rsid w:val="61132C2C"/>
    <w:rsid w:val="617170D2"/>
    <w:rsid w:val="627D6E20"/>
    <w:rsid w:val="674C1F87"/>
    <w:rsid w:val="68564FF1"/>
    <w:rsid w:val="6A063296"/>
    <w:rsid w:val="6BC15274"/>
    <w:rsid w:val="6EE4637C"/>
    <w:rsid w:val="6F44559B"/>
    <w:rsid w:val="6FC1224E"/>
    <w:rsid w:val="714C288C"/>
    <w:rsid w:val="71C1579F"/>
    <w:rsid w:val="73F875AA"/>
    <w:rsid w:val="7696711C"/>
    <w:rsid w:val="77745655"/>
    <w:rsid w:val="7D32679E"/>
    <w:rsid w:val="7E2914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1324</Words>
  <Characters>180</Characters>
  <Lines>1</Lines>
  <Paragraphs>3</Paragraphs>
  <ScaleCrop>false</ScaleCrop>
  <LinksUpToDate>false</LinksUpToDate>
  <CharactersWithSpaces>1501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2016-08-01T10:13:33Z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