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准备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色彩与色彩运用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ascii="黑体" w:hAnsi="Arial" w:eastAsia="黑体"/>
                <w:szCs w:val="21"/>
              </w:rPr>
            </w:pPr>
            <w:r>
              <w:rPr>
                <w:rFonts w:hint="eastAsia" w:ascii="黑体" w:hAnsi="Arial" w:eastAsia="黑体"/>
                <w:szCs w:val="21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经常接触色彩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学生对</w:t>
            </w:r>
            <w:r>
              <w:rPr>
                <w:rFonts w:hint="eastAsia" w:ascii="黑体" w:eastAsia="黑体"/>
                <w:szCs w:val="21"/>
                <w:lang w:eastAsia="zh-CN"/>
              </w:rPr>
              <w:t>色彩工具了解不广泛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幼儿教师需要</w:t>
            </w:r>
            <w:r>
              <w:rPr>
                <w:rFonts w:hint="eastAsia" w:ascii="黑体" w:hAnsi="黑体" w:eastAsia="黑体" w:cs="黑体"/>
              </w:rPr>
              <w:t>了解</w:t>
            </w:r>
            <w:r>
              <w:rPr>
                <w:rFonts w:hint="eastAsia" w:ascii="黑体" w:hAnsi="黑体" w:eastAsia="黑体" w:cs="黑体"/>
                <w:lang w:eastAsia="zh-CN"/>
              </w:rPr>
              <w:t>色彩的工具</w:t>
            </w:r>
            <w:r>
              <w:rPr>
                <w:rFonts w:hint="eastAsia" w:ascii="黑体" w:hAnsi="黑体" w:eastAsia="黑体" w:cs="黑体"/>
              </w:rPr>
              <w:t>，</w:t>
            </w:r>
            <w:r>
              <w:rPr>
                <w:rFonts w:hint="eastAsia" w:ascii="黑体" w:hAnsi="黑体" w:eastAsia="黑体" w:cs="黑体"/>
                <w:lang w:eastAsia="zh-CN"/>
              </w:rPr>
              <w:t>认识</w:t>
            </w:r>
            <w:r>
              <w:rPr>
                <w:rFonts w:hint="eastAsia" w:ascii="黑体" w:hAnsi="黑体" w:eastAsia="黑体" w:cs="黑体"/>
                <w:sz w:val="21"/>
              </w:rPr>
              <w:t>色彩的由来、色彩的特性、色彩的变化以及色彩的应用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</w:rPr>
              <w:t>为儿童画的教学打下基础。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二、教学目标与内容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了解</w:t>
            </w:r>
            <w:r>
              <w:rPr>
                <w:rFonts w:hint="eastAsia" w:ascii="黑体" w:hAnsi="黑体" w:eastAsia="黑体" w:cs="黑体"/>
                <w:sz w:val="21"/>
              </w:rPr>
              <w:t>色彩进行画面的表现前所要做的相应准备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色彩的工具与材料。</w:t>
            </w:r>
          </w:p>
          <w:p>
            <w:pPr>
              <w:numPr>
                <w:ilvl w:val="0"/>
                <w:numId w:val="2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了解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裱纸和用笔的方法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准备好色彩的工具与材料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掌握裱纸的方法。</w:t>
            </w:r>
          </w:p>
          <w:p>
            <w:pPr>
              <w:numPr>
                <w:ilvl w:val="0"/>
                <w:numId w:val="3"/>
              </w:num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掌握色彩用笔的基本技法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提高学生</w:t>
            </w:r>
            <w:r>
              <w:rPr>
                <w:rFonts w:hint="eastAsia" w:ascii="黑体" w:eastAsia="黑体"/>
                <w:szCs w:val="21"/>
                <w:lang w:eastAsia="zh-CN"/>
              </w:rPr>
              <w:t>的色彩识别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提高</w:t>
            </w:r>
            <w:r>
              <w:rPr>
                <w:rFonts w:hint="eastAsia" w:ascii="黑体" w:eastAsia="黑体"/>
                <w:szCs w:val="21"/>
              </w:rPr>
              <w:t>学生的</w:t>
            </w:r>
            <w:r>
              <w:rPr>
                <w:rFonts w:hint="eastAsia" w:ascii="黑体" w:eastAsia="黑体"/>
                <w:szCs w:val="21"/>
                <w:lang w:eastAsia="zh-CN"/>
              </w:rPr>
              <w:t>艺术审美</w:t>
            </w:r>
            <w:r>
              <w:rPr>
                <w:rFonts w:hint="eastAsia" w:ascii="黑体" w:eastAsia="黑体"/>
                <w:szCs w:val="21"/>
              </w:rPr>
              <w:t>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beforeLines="0" w:afterLines="0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了解</w:t>
            </w:r>
            <w:r>
              <w:rPr>
                <w:rFonts w:hint="eastAsia" w:ascii="黑体" w:hAnsi="黑体" w:eastAsia="黑体" w:cs="黑体"/>
                <w:sz w:val="21"/>
              </w:rPr>
              <w:t>色彩进行画面的表现前所要做的相应准备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准备好色彩的工具与材料，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掌握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裱纸和用笔的方法，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提高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色彩识别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能力及艺术审美能力。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色彩准备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spacing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裱纸和用笔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教学教案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2</w:t>
                  </w:r>
                </w:p>
              </w:tc>
              <w:tc>
                <w:tcPr>
                  <w:tcW w:w="3450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PPT课件</w:t>
                  </w:r>
                </w:p>
              </w:tc>
              <w:tc>
                <w:tcPr>
                  <w:tcW w:w="5205" w:type="dxa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了解相关知识</w:t>
                  </w: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教学方法/教学手段</w:t>
                  </w:r>
                </w:p>
              </w:tc>
              <w:tc>
                <w:tcPr>
                  <w:tcW w:w="5145" w:type="dxa"/>
                  <w:shd w:val="clear" w:color="auto" w:fill="E6E6E6"/>
                </w:tcPr>
                <w:p>
                  <w:pPr>
                    <w:jc w:val="center"/>
                    <w:rPr>
                      <w:rFonts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1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情境创设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2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欣赏法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3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kern w:val="0"/>
                      <w:szCs w:val="21"/>
                    </w:rPr>
                    <w:t>演示法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4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练习法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bCs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zCs w:val="21"/>
                    </w:rPr>
                    <w:t>小组合作法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</w:tcPr>
                <w:p>
                  <w:pPr>
                    <w:jc w:val="center"/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6</w:t>
                  </w:r>
                </w:p>
              </w:tc>
              <w:tc>
                <w:tcPr>
                  <w:tcW w:w="3465" w:type="dxa"/>
                </w:tcPr>
                <w:p>
                  <w:pPr>
                    <w:rPr>
                      <w:rFonts w:ascii="黑体" w:hAnsi="黑体" w:eastAsia="黑体" w:cs="黑体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Cs w:val="21"/>
                    </w:rPr>
                    <w:t>分析法</w:t>
                  </w:r>
                </w:p>
              </w:tc>
              <w:tc>
                <w:tcPr>
                  <w:tcW w:w="5145" w:type="dxa"/>
                </w:tcPr>
                <w:p>
                  <w:pPr>
                    <w:rPr>
                      <w:rFonts w:ascii="黑体" w:hAnsi="黑体" w:eastAsia="黑体" w:cs="黑体"/>
                      <w:kern w:val="0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Cs w:val="21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五、教学过程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课前准备(5分钟)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知识导读（5分钟）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知识殿堂（10分钟）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作品欣赏（5分钟）</w:t>
            </w:r>
            <w:r>
              <w:rPr>
                <w:rFonts w:ascii="Arial" w:hAnsi="Arial" w:eastAsia="黑体" w:cs="Arial"/>
                <w:b/>
                <w:sz w:val="28"/>
                <w:szCs w:val="28"/>
              </w:rPr>
              <w:t>→</w:t>
            </w:r>
            <w:r>
              <w:rPr>
                <w:rFonts w:hint="eastAsia" w:ascii="Arial" w:hAnsi="Arial" w:eastAsia="黑体" w:cs="Arial"/>
                <w:b/>
                <w:sz w:val="28"/>
                <w:szCs w:val="28"/>
              </w:rPr>
              <w:t>拓展练习（15分钟）</w:t>
            </w:r>
          </w:p>
          <w:p>
            <w:pPr>
              <w:tabs>
                <w:tab w:val="left" w:pos="5580"/>
              </w:tabs>
              <w:rPr>
                <w:rFonts w:ascii="Arial" w:hAnsi="Arial" w:eastAsia="黑体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tabs>
                <w:tab w:val="left" w:pos="5580"/>
              </w:tabs>
              <w:spacing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色彩的准备</w:t>
            </w:r>
            <w:r>
              <w:rPr>
                <w:rFonts w:hint="eastAsia" w:ascii="黑体" w:hAnsi="宋体" w:eastAsia="黑体"/>
                <w:szCs w:val="21"/>
              </w:rPr>
              <w:t>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检查学生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准备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ascii="黑体" w:hAnsi="微软雅黑" w:eastAsia="黑体"/>
                <w:szCs w:val="21"/>
                <w:lang w:val="zh-CN"/>
              </w:rPr>
            </w:pPr>
            <w:r>
              <w:rPr>
                <w:rFonts w:hint="eastAsia" w:ascii="黑体" w:hAnsi="微软雅黑" w:eastAsia="黑体"/>
                <w:szCs w:val="21"/>
                <w:lang w:val="zh-CN"/>
              </w:rPr>
              <w:t>了解色彩准备的重要性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工具与材料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纸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笔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颜料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调色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盒</w:t>
            </w:r>
          </w:p>
          <w:p>
            <w:pPr>
              <w:numPr>
                <w:ilvl w:val="0"/>
                <w:numId w:val="12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其他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裱纸</w:t>
            </w:r>
          </w:p>
          <w:p>
            <w:pPr>
              <w:numPr>
                <w:ilvl w:val="0"/>
                <w:numId w:val="13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用笔</w:t>
            </w:r>
          </w:p>
          <w:p>
            <w:pPr>
              <w:numPr>
                <w:numId w:val="0"/>
              </w:numPr>
              <w:rPr>
                <w:rFonts w:hint="eastAsia" w:ascii="FZHTJW--GB1-0" w:hAnsi="FZHTJW--GB1-0" w:eastAsia="FZHTJW--GB1-0"/>
                <w:color w:val="4A1CFF"/>
                <w:sz w:val="26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FZHTJW--GB1-0" w:hAnsi="FZHTJW--GB1-0" w:eastAsia="FZHTJW--GB1-0"/>
                <w:sz w:val="23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看图片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听教师讲解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学习主要知识点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色彩在服饰搭配中应用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家饰色调应用——冷调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家饰色调应用——暖调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  <w:p>
            <w:pPr>
              <w:numPr>
                <w:ilvl w:val="0"/>
                <w:numId w:val="16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色彩在生活中应用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展示PPT课件，为学生提供作品图片。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组织学生讨论、互分析</w:t>
            </w:r>
            <w:r>
              <w:rPr>
                <w:rFonts w:hint="eastAsia" w:ascii="黑体" w:eastAsia="黑体"/>
                <w:szCs w:val="21"/>
                <w:lang w:eastAsia="zh-CN"/>
              </w:rPr>
              <w:t>色彩作品</w:t>
            </w:r>
            <w:r>
              <w:rPr>
                <w:rFonts w:hint="eastAsia" w:ascii="黑体" w:eastAsia="黑体"/>
                <w:szCs w:val="21"/>
              </w:rPr>
              <w:t>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观察、欣赏作品。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黑体" w:hAnsi="宋体" w:eastAsia="黑体"/>
                <w:bCs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互相讨论、分析</w:t>
            </w:r>
            <w:r>
              <w:rPr>
                <w:rFonts w:hint="eastAsia" w:ascii="黑体" w:hAnsi="宋体" w:eastAsia="黑体"/>
                <w:bCs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bCs/>
                <w:szCs w:val="21"/>
              </w:rPr>
              <w:t>作品。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szCs w:val="21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</w:rPr>
              <w:t>尝试练习裱纸，比较裱纸前后纸的不同。</w:t>
            </w:r>
          </w:p>
          <w:p>
            <w:pPr>
              <w:spacing w:beforeLines="0" w:afterLines="0"/>
              <w:jc w:val="left"/>
              <w:rPr>
                <w:rFonts w:ascii="FZSSJW--GB1-0" w:hAnsi="FZSSJW--GB1-0" w:eastAsia="FZSSJW--GB1-0"/>
              </w:rPr>
            </w:pPr>
            <w:r>
              <w:rPr>
                <w:rFonts w:hint="eastAsia" w:ascii="黑体" w:hAnsi="黑体" w:eastAsia="黑体" w:cs="黑体"/>
                <w:sz w:val="21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</w:rPr>
              <w:t>尝试练习不同的用笔方法，观察其效果有什么不同。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展示PPT课件，提供相关作品与照片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使用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色彩</w:t>
            </w:r>
            <w:r>
              <w:rPr>
                <w:rFonts w:hint="eastAsia" w:ascii="黑体" w:hAnsi="宋体" w:eastAsia="黑体"/>
                <w:szCs w:val="21"/>
              </w:rPr>
              <w:t>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教案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PPT课件</w:t>
            </w:r>
          </w:p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48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六、教学评价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rPr>
                <w:rFonts w:ascii="黑体" w:hAnsi="宋体" w:eastAsia="黑体"/>
                <w:szCs w:val="21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裱纸方法、步骤正确，纸张平整，掌握用笔基本技法</w:t>
                  </w:r>
                  <w:r>
                    <w:rPr>
                      <w:rFonts w:hint="eastAsia" w:ascii="黑体" w:eastAsia="黑体"/>
                      <w:szCs w:val="21"/>
                    </w:rPr>
                    <w:t>（优）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裱纸方法正确，纸张平整，掌握用笔基本技法</w:t>
                  </w:r>
                  <w:r>
                    <w:rPr>
                      <w:rFonts w:hint="eastAsia" w:ascii="黑体" w:eastAsia="黑体"/>
                      <w:szCs w:val="21"/>
                    </w:rPr>
                    <w:t>（良）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裱纸步骤正确，会用几种用笔技法</w:t>
                  </w:r>
                  <w:r>
                    <w:rPr>
                      <w:rFonts w:hint="eastAsia" w:ascii="黑体" w:eastAsia="黑体"/>
                      <w:szCs w:val="21"/>
                    </w:rPr>
                    <w:t>（及格）</w:t>
                  </w:r>
                </w:p>
                <w:p>
                  <w:pPr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不会裱纸，不会用笔技法</w:t>
                  </w:r>
                  <w:bookmarkStart w:id="0" w:name="_GoBack"/>
                  <w:bookmarkEnd w:id="0"/>
                  <w:r>
                    <w:rPr>
                      <w:rFonts w:hint="eastAsia" w:ascii="黑体" w:eastAsia="黑体"/>
                      <w:szCs w:val="21"/>
                    </w:rPr>
                    <w:t>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</w:tcPr>
          <w:p>
            <w:pPr>
              <w:spacing w:line="360" w:lineRule="auto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ZHT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9EBCA1"/>
    <w:multiLevelType w:val="singleLevel"/>
    <w:tmpl w:val="579EBCA1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79EFAA4"/>
    <w:multiLevelType w:val="singleLevel"/>
    <w:tmpl w:val="579EFAA4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79EFAB9"/>
    <w:multiLevelType w:val="singleLevel"/>
    <w:tmpl w:val="579EFAB9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579EFAFC"/>
    <w:multiLevelType w:val="singleLevel"/>
    <w:tmpl w:val="579EFAFC"/>
    <w:lvl w:ilvl="0" w:tentative="0">
      <w:start w:val="2"/>
      <w:numFmt w:val="chineseCounting"/>
      <w:suff w:val="nothing"/>
      <w:lvlText w:val="%1、"/>
      <w:lvlJc w:val="left"/>
    </w:lvl>
  </w:abstractNum>
  <w:abstractNum w:abstractNumId="18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9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F6B"/>
    <w:rsid w:val="00240533"/>
    <w:rsid w:val="002551B1"/>
    <w:rsid w:val="00454BC2"/>
    <w:rsid w:val="0052423A"/>
    <w:rsid w:val="00574046"/>
    <w:rsid w:val="00CA3F8C"/>
    <w:rsid w:val="00D621E2"/>
    <w:rsid w:val="00FB493E"/>
    <w:rsid w:val="00FF37BE"/>
    <w:rsid w:val="02DF3D95"/>
    <w:rsid w:val="03115797"/>
    <w:rsid w:val="102C4425"/>
    <w:rsid w:val="11805961"/>
    <w:rsid w:val="13E75984"/>
    <w:rsid w:val="168A74B9"/>
    <w:rsid w:val="18FC2A87"/>
    <w:rsid w:val="1B321D35"/>
    <w:rsid w:val="1D39247F"/>
    <w:rsid w:val="1F0C367F"/>
    <w:rsid w:val="1F8D7D55"/>
    <w:rsid w:val="207B12D7"/>
    <w:rsid w:val="219B71B0"/>
    <w:rsid w:val="22B343FA"/>
    <w:rsid w:val="23156A1D"/>
    <w:rsid w:val="236E0146"/>
    <w:rsid w:val="25330F95"/>
    <w:rsid w:val="2948144B"/>
    <w:rsid w:val="2E051D0E"/>
    <w:rsid w:val="30A45AD9"/>
    <w:rsid w:val="343A43BC"/>
    <w:rsid w:val="349513F3"/>
    <w:rsid w:val="351C012F"/>
    <w:rsid w:val="35DD56F1"/>
    <w:rsid w:val="36D750DB"/>
    <w:rsid w:val="37A31EC8"/>
    <w:rsid w:val="38D43D73"/>
    <w:rsid w:val="398E1B28"/>
    <w:rsid w:val="3A0D0B81"/>
    <w:rsid w:val="3B99445D"/>
    <w:rsid w:val="3F152021"/>
    <w:rsid w:val="45A5723E"/>
    <w:rsid w:val="45B15615"/>
    <w:rsid w:val="475D5424"/>
    <w:rsid w:val="49A16E33"/>
    <w:rsid w:val="4A824CCC"/>
    <w:rsid w:val="4B7A2DCB"/>
    <w:rsid w:val="4E126066"/>
    <w:rsid w:val="4EE53B38"/>
    <w:rsid w:val="52B165D2"/>
    <w:rsid w:val="557D2797"/>
    <w:rsid w:val="55E340B1"/>
    <w:rsid w:val="578D61D0"/>
    <w:rsid w:val="57D62B72"/>
    <w:rsid w:val="57E013BB"/>
    <w:rsid w:val="57FB6AE7"/>
    <w:rsid w:val="5955699E"/>
    <w:rsid w:val="5BF268BF"/>
    <w:rsid w:val="5E6315EA"/>
    <w:rsid w:val="6061362E"/>
    <w:rsid w:val="61132C2C"/>
    <w:rsid w:val="617170D2"/>
    <w:rsid w:val="627D6E20"/>
    <w:rsid w:val="674C1F87"/>
    <w:rsid w:val="68564FF1"/>
    <w:rsid w:val="6A063296"/>
    <w:rsid w:val="6BC15274"/>
    <w:rsid w:val="6EE4637C"/>
    <w:rsid w:val="6F44559B"/>
    <w:rsid w:val="714C288C"/>
    <w:rsid w:val="73F875AA"/>
    <w:rsid w:val="7696711C"/>
    <w:rsid w:val="7E2914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180</Characters>
  <Lines>1</Lines>
  <Paragraphs>3</Paragraphs>
  <ScaleCrop>false</ScaleCrop>
  <LinksUpToDate>false</LinksUpToDate>
  <CharactersWithSpaces>1501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2016-08-01T07:34:45Z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